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399" w:rsidRDefault="006B0399" w:rsidP="006B0399">
      <w:pPr>
        <w:spacing w:after="0" w:line="238" w:lineRule="auto"/>
        <w:ind w:left="-15" w:right="-14" w:firstLine="699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Генеральной прокуратурой Российской Федерации организовано проведение Международного молодежного конкурса социальной антикоррупционной рекламы «Вместе против коррупции!».  </w:t>
      </w:r>
    </w:p>
    <w:p w:rsidR="006B0399" w:rsidRDefault="006B0399" w:rsidP="006B0399">
      <w:pPr>
        <w:spacing w:after="0" w:line="238" w:lineRule="auto"/>
        <w:ind w:left="-15" w:right="-14" w:firstLine="699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Прием конкурсных работ (антикоррупционных плакатов и видеороликов) осуществляется на сайте конкурса www.anticorruption.life до 01.10.2024.  </w:t>
      </w:r>
    </w:p>
    <w:p w:rsidR="006B0399" w:rsidRDefault="006B0399" w:rsidP="006B0399">
      <w:pPr>
        <w:spacing w:after="0" w:line="238" w:lineRule="auto"/>
        <w:ind w:left="-15" w:right="-14" w:firstLine="699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На указанном сайте размещены правила проведения конкурса, подведение итогов которого планируется приурочить к Международному дню борьбы с коррупцией (9 декабря). Конкурс проводится по трем номинациям («Лучший плакат»; «Лучший рисунок»; «Лучший видеоролик») в трех возрастных группах (от 10 до 15 лет; от 16 до 20 лет; от 21 до 25 лет).  </w:t>
      </w:r>
    </w:p>
    <w:p w:rsidR="00DD69B7" w:rsidRDefault="00DD69B7">
      <w:bookmarkStart w:id="0" w:name="_GoBack"/>
      <w:bookmarkEnd w:id="0"/>
    </w:p>
    <w:sectPr w:rsidR="00DD6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399"/>
    <w:rsid w:val="006B0399"/>
    <w:rsid w:val="00DD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5DD05-020F-47CF-8CE7-866AEF5F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0399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Арюков Денис Владимирович</dc:creator>
  <cp:keywords/>
  <dc:description/>
  <cp:lastModifiedBy>Арюков Денис Владимирович</cp:lastModifiedBy>
  <cp:revision>1</cp:revision>
  <dcterms:created xsi:type="dcterms:W3CDTF">2024-08-20T12:10:00Z</dcterms:created>
  <dcterms:modified xsi:type="dcterms:W3CDTF">2024-08-20T12:10:00Z</dcterms:modified>
</cp:coreProperties>
</file>